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2127" w:firstLine="0"/>
        <w:jc w:val="both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Eva Garau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Storica contemporaneista e giornalista pubblicista. Si occupa di identità nazionali, immigrazione e partiti di destra in Italia e Gran Bretagna. Ha lavorato all’università degli Studi di Cagliari, University of Bath (Regno Unito) e all’università americana Arcadia a Roma. È autrice di saggi e monografie su sistema politico britannico, in particolare sul partito conservatore, Unione europea, migrazioni e legislazione italiana e britannica, cittadinanza e Chiesa cattolica. Ha pubblicato due monografie: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The Politics of National Identity in Italy. Immigration and Italianità</w:t>
      </w:r>
      <w:r w:rsidDel="00000000" w:rsidR="00000000" w:rsidRPr="00000000">
        <w:rPr>
          <w:rFonts w:ascii="Arial" w:cs="Arial" w:eastAsia="Arial" w:hAnsi="Arial"/>
          <w:rtl w:val="0"/>
        </w:rPr>
        <w:t xml:space="preserve">,Routledge, Londra 2015 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Margaret Thatcher. La formazione e l’ascesa, </w:t>
      </w:r>
      <w:r w:rsidDel="00000000" w:rsidR="00000000" w:rsidRPr="00000000">
        <w:rPr>
          <w:rFonts w:ascii="Arial" w:cs="Arial" w:eastAsia="Arial" w:hAnsi="Arial"/>
          <w:rtl w:val="0"/>
        </w:rPr>
        <w:t xml:space="preserve">Carocci, Roma 2020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222BA9"/>
    <w:rPr>
      <w:rFonts w:ascii="Times New Roman" w:eastAsia="Times New Roman" w:hAnsi="Times New Roman"/>
      <w:sz w:val="24"/>
      <w:szCs w:val="24"/>
      <w:lang w:eastAsia="en-GB" w:val="en-GB"/>
    </w:rPr>
  </w:style>
  <w:style w:type="paragraph" w:styleId="Titolo2">
    <w:name w:val="heading 2"/>
    <w:basedOn w:val="Normale"/>
    <w:next w:val="Normale"/>
    <w:link w:val="Titolo2Carattere"/>
    <w:uiPriority w:val="9"/>
    <w:unhideWhenUsed w:val="1"/>
    <w:qFormat w:val="1"/>
    <w:rsid w:val="001805DB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"/>
    <w:rsid w:val="001805DB"/>
    <w:rPr>
      <w:rFonts w:asciiTheme="majorHAnsi" w:cstheme="majorBidi" w:eastAsiaTheme="majorEastAsia" w:hAnsiTheme="majorHAnsi"/>
      <w:color w:val="2e74b5" w:themeColor="accent1" w:themeShade="0000BF"/>
      <w:sz w:val="26"/>
      <w:szCs w:val="26"/>
      <w:lang w:eastAsia="en-GB"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j4KIYOeBnJVkZmeys+0GGsmNHQ==">CgMxLjA4AHIhMVhvSVRHSUJKSW42QmhxZktCMFdSbHpIVHJDbkh3Q0Vo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2023-07-09T20:04:00Z</dcterms:created>
  <dc:creator>Eva</dc:creator>
</cp:coreProperties>
</file>