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Matteo B. Bianchi è 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scrittore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editor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autore tv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2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Ha pubblicato i romanzi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Generations of love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“,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Fermati tanto così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“,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Esperimenti di felicità provvisoria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(Dalai editore),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Apocalisse a domicilio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(Marsilio),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Generations of love – Extensions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e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Maria accanto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(Fandango). Inoltre ha pubblicato la favola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Tu Cher dalle stelle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(Playground) e il saggio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Yoko Ono – Dichiarazioni d’amore per una donna circondata d’odio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per Add editore. Insieme a Giorgio Vasta ha curato il “Dizionario affettivo della lingua italiana” (Fandango).</w:t>
      </w:r>
    </w:p>
    <w:p w:rsidR="00000000" w:rsidDel="00000000" w:rsidP="00000000" w:rsidRDefault="00000000" w:rsidRPr="00000000" w14:paraId="00000003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Per la radio ha scritto il quotidiano “Dispenser” (Radio Due Rai), in tv è stato fra gli autori di programmi quali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Victor Victoria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(La7),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Quelli che il calcio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(Rai Due),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X Factor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“,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E poi c’è Cattelan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(Sky Uno).</w:t>
      </w:r>
    </w:p>
    <w:p w:rsidR="00000000" w:rsidDel="00000000" w:rsidP="00000000" w:rsidRDefault="00000000" w:rsidRPr="00000000" w14:paraId="00000004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Dirige da quasi vent’anni la sua personale rivista di narrativa 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‘tina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, in cui da spazio agli scrittori esordienti.</w:t>
      </w:r>
    </w:p>
    <w:p w:rsidR="00000000" w:rsidDel="00000000" w:rsidP="00000000" w:rsidRDefault="00000000" w:rsidRPr="00000000" w14:paraId="00000005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Nel 2022 insieme ad Alessandro Cattelan ha fondato la casa editrice </w:t>
      </w:r>
      <w:hyperlink r:id="rId6">
        <w:r w:rsidDel="00000000" w:rsidR="00000000" w:rsidRPr="00000000">
          <w:rPr>
            <w:color w:val="1e88ce"/>
            <w:sz w:val="24"/>
            <w:szCs w:val="24"/>
            <w:rtl w:val="0"/>
          </w:rPr>
          <w:t xml:space="preserve">Accento</w:t>
        </w:r>
      </w:hyperlink>
      <w:r w:rsidDel="00000000" w:rsidR="00000000" w:rsidRPr="00000000">
        <w:rPr>
          <w:color w:val="7e8890"/>
          <w:sz w:val="24"/>
          <w:szCs w:val="24"/>
          <w:rtl w:val="0"/>
        </w:rPr>
        <w:t xml:space="preserve">, di cui è il direttore editoriale.</w:t>
      </w:r>
    </w:p>
    <w:p w:rsidR="00000000" w:rsidDel="00000000" w:rsidP="00000000" w:rsidRDefault="00000000" w:rsidRPr="00000000" w14:paraId="00000006">
      <w:pPr>
        <w:shd w:fill="ffffff" w:val="clear"/>
        <w:spacing w:after="300" w:lineRule="auto"/>
        <w:rPr>
          <w:color w:val="7e8890"/>
          <w:sz w:val="24"/>
          <w:szCs w:val="24"/>
        </w:rPr>
      </w:pPr>
      <w:r w:rsidDel="00000000" w:rsidR="00000000" w:rsidRPr="00000000">
        <w:rPr>
          <w:color w:val="7e8890"/>
          <w:sz w:val="24"/>
          <w:szCs w:val="24"/>
          <w:rtl w:val="0"/>
        </w:rPr>
        <w:t xml:space="preserve">Il suo ultimo romanzo è “</w:t>
      </w:r>
      <w:r w:rsidDel="00000000" w:rsidR="00000000" w:rsidRPr="00000000">
        <w:rPr>
          <w:b w:val="1"/>
          <w:color w:val="7e8890"/>
          <w:sz w:val="24"/>
          <w:szCs w:val="24"/>
          <w:rtl w:val="0"/>
        </w:rPr>
        <w:t xml:space="preserve">La vita di chi resta</w:t>
      </w:r>
      <w:r w:rsidDel="00000000" w:rsidR="00000000" w:rsidRPr="00000000">
        <w:rPr>
          <w:color w:val="7e8890"/>
          <w:sz w:val="24"/>
          <w:szCs w:val="24"/>
          <w:rtl w:val="0"/>
        </w:rPr>
        <w:t xml:space="preserve">” (Mondadori).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ccentoedizioni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